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C3A3" w14:textId="4CCEF0E3" w:rsidR="00331F96" w:rsidRPr="007F0126" w:rsidRDefault="00331F96" w:rsidP="007F0126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fr-FR"/>
        </w:rPr>
      </w:pPr>
      <w:r w:rsidRPr="007F0126">
        <w:rPr>
          <w:rFonts w:eastAsia="Times New Roman" w:cs="Times New Roman"/>
          <w:b/>
          <w:bCs/>
          <w:color w:val="000000"/>
          <w:sz w:val="20"/>
          <w:szCs w:val="20"/>
          <w:lang w:val="vi-VN"/>
        </w:rPr>
        <w:t>Open-Source Software for Vancomycin Therapeutic Drug Management</w:t>
      </w:r>
      <w:r w:rsidRPr="007F0126">
        <w:rPr>
          <w:rFonts w:eastAsia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r w:rsidR="007F0126">
        <w:rPr>
          <w:rFonts w:eastAsia="Times New Roman" w:cs="Times New Roman"/>
          <w:b/>
          <w:bCs/>
          <w:color w:val="000000"/>
          <w:sz w:val="20"/>
          <w:szCs w:val="20"/>
          <w:lang w:val="fr-FR"/>
        </w:rPr>
        <w:t>in</w:t>
      </w:r>
      <w:r w:rsidR="007F0126" w:rsidRPr="007F0126">
        <w:rPr>
          <w:rFonts w:eastAsia="Times New Roman" w:cs="Times New Roman"/>
          <w:b/>
          <w:bCs/>
          <w:color w:val="000000"/>
          <w:sz w:val="20"/>
          <w:szCs w:val="20"/>
          <w:lang w:val="fr-FR"/>
        </w:rPr>
        <w:t xml:space="preserve"> a V</w:t>
      </w:r>
      <w:r w:rsidRPr="007F0126">
        <w:rPr>
          <w:rFonts w:eastAsia="Times New Roman" w:cs="Times New Roman"/>
          <w:b/>
          <w:bCs/>
          <w:color w:val="000000"/>
          <w:sz w:val="20"/>
          <w:szCs w:val="20"/>
          <w:lang w:val="fr-FR"/>
        </w:rPr>
        <w:t xml:space="preserve">ietnamese </w:t>
      </w:r>
      <w:r w:rsidR="007F0126" w:rsidRPr="007F0126">
        <w:rPr>
          <w:rFonts w:eastAsia="Times New Roman" w:cs="Times New Roman"/>
          <w:b/>
          <w:bCs/>
          <w:color w:val="000000"/>
          <w:sz w:val="20"/>
          <w:szCs w:val="20"/>
          <w:lang w:val="fr-FR"/>
        </w:rPr>
        <w:t>hospital</w:t>
      </w:r>
    </w:p>
    <w:p w14:paraId="198E17EE" w14:textId="022B3F6F" w:rsidR="007F0126" w:rsidRPr="007F0126" w:rsidRDefault="007F0126" w:rsidP="00331F96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>
        <w:rPr>
          <w:rFonts w:eastAsia="Times New Roman" w:cs="Times New Roman"/>
          <w:color w:val="000000"/>
          <w:sz w:val="20"/>
          <w:szCs w:val="20"/>
          <w:lang w:val="fr-FR"/>
        </w:rPr>
        <w:t>Hai L.B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val="fr-FR"/>
        </w:rPr>
        <w:t>1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>., Long Tr.T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val="fr-FR"/>
        </w:rPr>
        <w:t>1,2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>., Minh Vu D.A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val="fr-FR"/>
        </w:rPr>
        <w:t>1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>., Son Ng.T.</w:t>
      </w:r>
      <w:r w:rsidRPr="007F0126">
        <w:rPr>
          <w:rFonts w:eastAsia="Times New Roman" w:cs="Times New Roman"/>
          <w:color w:val="000000"/>
          <w:sz w:val="20"/>
          <w:szCs w:val="20"/>
          <w:vertAlign w:val="superscript"/>
          <w:lang w:val="fr-FR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val="fr-FR"/>
        </w:rPr>
        <w:t>1</w:t>
      </w:r>
      <w:r w:rsidR="00C01F37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>, Thuy Ng.T.T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val="fr-FR"/>
        </w:rPr>
        <w:t>1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>., Hai Ng.T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val="fr-FR"/>
        </w:rPr>
        <w:t>1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>., Lien Ng.T.B.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val="fr-FR"/>
        </w:rPr>
        <w:t>2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>, Hanh Vu.B.</w:t>
      </w:r>
      <w:r w:rsidRPr="00A1486D">
        <w:rPr>
          <w:rFonts w:eastAsia="Times New Roman" w:cs="Times New Roman"/>
          <w:color w:val="000000"/>
          <w:sz w:val="20"/>
          <w:szCs w:val="20"/>
          <w:vertAlign w:val="superscript"/>
          <w:lang w:val="fr-FR"/>
        </w:rPr>
        <w:t>2</w:t>
      </w:r>
      <w:r w:rsidR="00A1486D">
        <w:rPr>
          <w:rFonts w:eastAsia="Times New Roman" w:cs="Times New Roman"/>
          <w:color w:val="000000"/>
          <w:sz w:val="20"/>
          <w:szCs w:val="20"/>
          <w:lang w:val="fr-FR"/>
        </w:rPr>
        <w:t xml:space="preserve">, </w:t>
      </w:r>
      <w:r w:rsidRPr="00A1486D">
        <w:rPr>
          <w:rFonts w:eastAsia="Times New Roman" w:cs="Times New Roman"/>
          <w:color w:val="000000"/>
          <w:sz w:val="20"/>
          <w:szCs w:val="20"/>
          <w:lang w:val="fr-FR"/>
        </w:rPr>
        <w:t>Dua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 xml:space="preserve"> Ng.T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val="fr-FR"/>
        </w:rPr>
        <w:t>2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>.,Huong Ng.T.L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val="fr-FR"/>
        </w:rPr>
        <w:t>1</w:t>
      </w:r>
      <w:r w:rsidR="00C01F37">
        <w:rPr>
          <w:rFonts w:eastAsia="Times New Roman" w:cs="Times New Roman"/>
          <w:color w:val="000000"/>
          <w:sz w:val="20"/>
          <w:szCs w:val="20"/>
          <w:vertAlign w:val="superscript"/>
          <w:lang w:val="fr-FR"/>
        </w:rPr>
        <w:t>,</w:t>
      </w:r>
      <w:r w:rsidR="00C01F37" w:rsidRPr="00C01F37">
        <w:rPr>
          <w:rFonts w:eastAsia="Times New Roman" w:cs="Times New Roman"/>
          <w:color w:val="000000"/>
          <w:sz w:val="20"/>
          <w:szCs w:val="20"/>
          <w:vertAlign w:val="superscript"/>
          <w:lang w:val="fr-FR"/>
        </w:rPr>
        <w:t xml:space="preserve"> </w:t>
      </w:r>
      <w:r w:rsidR="00C01F37">
        <w:rPr>
          <w:rFonts w:eastAsia="Times New Roman" w:cs="Times New Roman"/>
          <w:color w:val="000000"/>
          <w:sz w:val="20"/>
          <w:szCs w:val="20"/>
          <w:vertAlign w:val="superscript"/>
          <w:lang w:val="fr-FR"/>
        </w:rPr>
        <w:t>*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 xml:space="preserve">. </w:t>
      </w:r>
    </w:p>
    <w:p w14:paraId="00FB3D35" w14:textId="2B353608" w:rsidR="007F0126" w:rsidRPr="007F0126" w:rsidRDefault="007F0126" w:rsidP="007F0126">
      <w:pPr>
        <w:shd w:val="clear" w:color="auto" w:fill="FFFFFF"/>
        <w:spacing w:line="240" w:lineRule="auto"/>
        <w:ind w:left="4820" w:firstLine="347"/>
        <w:jc w:val="right"/>
        <w:rPr>
          <w:rFonts w:eastAsia="Times New Roman" w:cs="Times New Roman"/>
          <w:i/>
          <w:iCs/>
          <w:color w:val="000000"/>
          <w:sz w:val="20"/>
          <w:szCs w:val="20"/>
          <w:lang w:val="fr-FR"/>
        </w:rPr>
      </w:pPr>
      <w:r w:rsidRPr="007F0126">
        <w:rPr>
          <w:rFonts w:eastAsia="Times New Roman" w:cs="Times New Roman"/>
          <w:i/>
          <w:iCs/>
          <w:color w:val="000000"/>
          <w:sz w:val="20"/>
          <w:szCs w:val="20"/>
          <w:vertAlign w:val="superscript"/>
          <w:lang w:val="vi-VN"/>
        </w:rPr>
        <w:t>1</w:t>
      </w:r>
      <w:r w:rsidRPr="007F0126">
        <w:rPr>
          <w:rFonts w:eastAsia="Times New Roman" w:cs="Times New Roman"/>
          <w:i/>
          <w:iCs/>
          <w:color w:val="000000"/>
          <w:sz w:val="20"/>
          <w:szCs w:val="20"/>
          <w:lang w:val="vi-VN"/>
        </w:rPr>
        <w:t>H</w:t>
      </w:r>
      <w:r w:rsidR="002A7876">
        <w:rPr>
          <w:rFonts w:eastAsia="Times New Roman" w:cs="Times New Roman"/>
          <w:i/>
          <w:iCs/>
          <w:color w:val="000000"/>
          <w:sz w:val="20"/>
          <w:szCs w:val="20"/>
          <w:lang w:val="fr-FR"/>
        </w:rPr>
        <w:t>anoi</w:t>
      </w:r>
      <w:r w:rsidRPr="007F0126">
        <w:rPr>
          <w:rFonts w:eastAsia="Times New Roman" w:cs="Times New Roman"/>
          <w:i/>
          <w:iCs/>
          <w:color w:val="000000"/>
          <w:sz w:val="20"/>
          <w:szCs w:val="20"/>
          <w:lang w:val="fr-FR"/>
        </w:rPr>
        <w:t xml:space="preserve"> University of Pharmacy</w:t>
      </w:r>
      <w:r>
        <w:rPr>
          <w:rFonts w:eastAsia="Times New Roman" w:cs="Times New Roman"/>
          <w:i/>
          <w:iCs/>
          <w:color w:val="000000"/>
          <w:sz w:val="20"/>
          <w:szCs w:val="20"/>
          <w:lang w:val="fr-FR"/>
        </w:rPr>
        <w:t xml:space="preserve">, </w:t>
      </w:r>
      <w:r w:rsidR="00E56A3A" w:rsidRPr="00FC4567">
        <w:rPr>
          <w:rFonts w:eastAsia="Times New Roman" w:cs="Times New Roman"/>
          <w:i/>
          <w:iCs/>
          <w:color w:val="000000"/>
          <w:sz w:val="20"/>
          <w:szCs w:val="20"/>
          <w:vertAlign w:val="superscript"/>
          <w:lang w:val="fr-FR"/>
        </w:rPr>
        <w:t>2</w:t>
      </w:r>
      <w:r>
        <w:rPr>
          <w:rFonts w:eastAsia="Times New Roman" w:cs="Times New Roman"/>
          <w:i/>
          <w:iCs/>
          <w:color w:val="000000"/>
          <w:sz w:val="20"/>
          <w:szCs w:val="20"/>
          <w:lang w:val="fr-FR"/>
        </w:rPr>
        <w:t>Saint Paul Hospital</w:t>
      </w:r>
    </w:p>
    <w:p w14:paraId="41F74FB9" w14:textId="7B3ABFA6" w:rsidR="004B542A" w:rsidRPr="007F0126" w:rsidRDefault="007F0126" w:rsidP="004B542A">
      <w:pPr>
        <w:shd w:val="clear" w:color="auto" w:fill="FFFFFF"/>
        <w:spacing w:line="240" w:lineRule="auto"/>
        <w:ind w:left="4820" w:firstLine="347"/>
        <w:jc w:val="right"/>
        <w:rPr>
          <w:rFonts w:eastAsia="Times New Roman" w:cs="Times New Roman"/>
          <w:i/>
          <w:iCs/>
          <w:color w:val="000000"/>
          <w:sz w:val="20"/>
          <w:szCs w:val="20"/>
          <w:lang w:val="fr-FR"/>
        </w:rPr>
      </w:pPr>
      <w:r>
        <w:rPr>
          <w:rFonts w:eastAsia="Times New Roman" w:cs="Times New Roman"/>
          <w:i/>
          <w:iCs/>
          <w:color w:val="000000"/>
          <w:sz w:val="20"/>
          <w:szCs w:val="20"/>
          <w:lang w:val="fr-FR"/>
        </w:rPr>
        <w:t>*Corresponding author</w:t>
      </w:r>
    </w:p>
    <w:p w14:paraId="2B98C66D" w14:textId="059D9CC8" w:rsidR="00757310" w:rsidRDefault="00121126" w:rsidP="00A94D3D">
      <w:pPr>
        <w:jc w:val="both"/>
        <w:rPr>
          <w:rFonts w:cs="Times New Roman"/>
          <w:color w:val="212121"/>
          <w:sz w:val="20"/>
          <w:szCs w:val="20"/>
          <w:shd w:val="clear" w:color="auto" w:fill="FFFFFF"/>
        </w:rPr>
      </w:pPr>
      <w:r w:rsidRPr="007F0126">
        <w:rPr>
          <w:rStyle w:val="fontstyle01"/>
          <w:rFonts w:ascii="Times New Roman" w:hAnsi="Times New Roman" w:cs="Times New Roman"/>
          <w:b/>
          <w:bCs/>
          <w:sz w:val="20"/>
          <w:szCs w:val="20"/>
        </w:rPr>
        <w:t>Introductions:</w:t>
      </w:r>
      <w:r w:rsidR="00A94D3D" w:rsidRPr="007F0126">
        <w:rPr>
          <w:rStyle w:val="fontstyle0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This study aims to assess and identify a suitable population </w:t>
      </w:r>
      <w:r w:rsidR="00BD4489" w:rsidRPr="007F0126">
        <w:rPr>
          <w:rFonts w:cs="Times New Roman"/>
          <w:color w:val="212121"/>
          <w:sz w:val="20"/>
          <w:szCs w:val="20"/>
          <w:shd w:val="clear" w:color="auto" w:fill="FFFFFF"/>
        </w:rPr>
        <w:t>pharmacokinetic (POP PK)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model for vancomycin using </w:t>
      </w:r>
      <w:r w:rsidR="00C60B35" w:rsidRPr="007F0126">
        <w:rPr>
          <w:rFonts w:cs="Times New Roman"/>
          <w:sz w:val="20"/>
          <w:szCs w:val="20"/>
        </w:rPr>
        <w:t>concentration data from Vietnamese patients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>. The</w:t>
      </w:r>
      <w:r w:rsidR="00F64805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proper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POP PK model was then utilized to construct a Bayesian tool to</w:t>
      </w:r>
      <w:r w:rsidR="00175681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improve</w:t>
      </w:r>
      <w:r w:rsidR="00404969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>the quality of TDM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DA2956" w:rsidRPr="007F0126">
        <w:rPr>
          <w:rFonts w:cs="Times New Roman"/>
          <w:color w:val="212121"/>
          <w:sz w:val="20"/>
          <w:szCs w:val="20"/>
          <w:shd w:val="clear" w:color="auto" w:fill="FFFFFF"/>
        </w:rPr>
        <w:t>se</w:t>
      </w:r>
      <w:r w:rsidR="007F0126">
        <w:rPr>
          <w:rFonts w:cs="Times New Roman"/>
          <w:color w:val="212121"/>
          <w:sz w:val="20"/>
          <w:szCs w:val="20"/>
          <w:shd w:val="clear" w:color="auto" w:fill="FFFFFF"/>
        </w:rPr>
        <w:t>r</w:t>
      </w:r>
      <w:r w:rsidR="00DA2956" w:rsidRPr="007F0126">
        <w:rPr>
          <w:rFonts w:cs="Times New Roman"/>
          <w:color w:val="212121"/>
          <w:sz w:val="20"/>
          <w:szCs w:val="20"/>
          <w:shd w:val="clear" w:color="auto" w:fill="FFFFFF"/>
        </w:rPr>
        <w:t>vice</w:t>
      </w:r>
      <w:r w:rsidR="00ED692A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in Vietnam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>.</w:t>
      </w:r>
    </w:p>
    <w:p w14:paraId="0A944720" w14:textId="77777777" w:rsidR="007F0126" w:rsidRPr="007F0126" w:rsidRDefault="007F0126" w:rsidP="00A94D3D">
      <w:pPr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</w:p>
    <w:p w14:paraId="37BB4A66" w14:textId="75795F61" w:rsidR="006E1F0E" w:rsidRDefault="00A94D3D" w:rsidP="00F652E7">
      <w:pPr>
        <w:jc w:val="both"/>
        <w:rPr>
          <w:rFonts w:cs="Times New Roman"/>
          <w:color w:val="212121"/>
          <w:sz w:val="20"/>
          <w:szCs w:val="20"/>
          <w:shd w:val="clear" w:color="auto" w:fill="FFFFFF"/>
        </w:rPr>
      </w:pPr>
      <w:r w:rsidRPr="007F0126">
        <w:rPr>
          <w:rStyle w:val="fontstyle01"/>
          <w:rFonts w:ascii="Times New Roman" w:hAnsi="Times New Roman" w:cs="Times New Roman"/>
          <w:b/>
          <w:bCs/>
          <w:sz w:val="20"/>
          <w:szCs w:val="20"/>
          <w:lang w:val="vi-VN"/>
        </w:rPr>
        <w:t>Methods:</w:t>
      </w:r>
      <w:r w:rsidRPr="007F0126">
        <w:rPr>
          <w:rStyle w:val="fontstyle01"/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3E4D81" w:rsidRPr="007F0126">
        <w:rPr>
          <w:rStyle w:val="fontstyle01"/>
          <w:rFonts w:ascii="Times New Roman" w:hAnsi="Times New Roman" w:cs="Times New Roman"/>
          <w:sz w:val="20"/>
          <w:szCs w:val="20"/>
          <w:lang w:val="en-US"/>
        </w:rPr>
        <w:t xml:space="preserve">Reviewing 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literature in Pubmed and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the site</w:t>
      </w:r>
      <w:r w:rsidR="006F791F" w:rsidRPr="007F0126">
        <w:rPr>
          <w:rFonts w:cs="Times New Roman"/>
          <w:color w:val="212121"/>
          <w:sz w:val="20"/>
          <w:szCs w:val="20"/>
          <w:shd w:val="clear" w:color="auto" w:fill="FFFFFF"/>
        </w:rPr>
        <w:t>s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of available Bayesian programs (InsightRX, DoseMe, TDMx)</w:t>
      </w:r>
      <w:r w:rsidR="003E4D81" w:rsidRPr="007F0126">
        <w:rPr>
          <w:rFonts w:cs="Times New Roman"/>
          <w:color w:val="212121"/>
          <w:sz w:val="20"/>
          <w:szCs w:val="20"/>
          <w:shd w:val="clear" w:color="auto" w:fill="FFFFFF"/>
        </w:rPr>
        <w:t>,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 six</w:t>
      </w:r>
      <w:r w:rsidR="00451BC0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POP PK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model</w:t>
      </w:r>
      <w:r w:rsidR="00CB74CA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s were selected 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with </w:t>
      </w:r>
      <w:r w:rsidR="00993186" w:rsidRPr="007F0126">
        <w:rPr>
          <w:rFonts w:cs="Times New Roman"/>
          <w:sz w:val="20"/>
          <w:szCs w:val="20"/>
        </w:rPr>
        <w:t>similar characteristics to Vietnamese patients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>.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These POP PK models were then </w:t>
      </w:r>
      <w:r w:rsidR="00CB74CA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external 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>validated by utilizing concentration data gathered from Vietnamese patients.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CB74CA" w:rsidRPr="007F0126">
        <w:rPr>
          <w:rFonts w:cs="Times New Roman"/>
          <w:color w:val="212121"/>
          <w:sz w:val="20"/>
          <w:szCs w:val="20"/>
          <w:shd w:val="clear" w:color="auto" w:fill="FFFFFF"/>
        </w:rPr>
        <w:t>For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personaliz</w:t>
      </w:r>
      <w:r w:rsidR="00CB74CA" w:rsidRPr="007F0126">
        <w:rPr>
          <w:rFonts w:cs="Times New Roman"/>
          <w:color w:val="212121"/>
          <w:sz w:val="20"/>
          <w:szCs w:val="20"/>
          <w:shd w:val="clear" w:color="auto" w:fill="FFFFFF"/>
        </w:rPr>
        <w:t>ing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dose adjustment, the Bayesian forecasting was conducted with the support of Monolix version 2021 (Lixoft, France). The performance of the a priori prediction (using covariates information only) and Bayesian prediction (using the observed vancomycin concentrations) w</w:t>
      </w:r>
      <w:r w:rsidR="00C27C3E" w:rsidRPr="007F0126">
        <w:rPr>
          <w:rFonts w:cs="Times New Roman"/>
          <w:color w:val="212121"/>
          <w:sz w:val="20"/>
          <w:szCs w:val="20"/>
          <w:shd w:val="clear" w:color="auto" w:fill="FFFFFF"/>
        </w:rPr>
        <w:t>ere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evaluated by calculating MPE (mean prediction error) and MAPE (mean absolute prediction error).</w:t>
      </w:r>
      <w:r w:rsidR="00F652E7" w:rsidRPr="007F0126">
        <w:rPr>
          <w:rFonts w:cs="Times New Roman"/>
          <w:sz w:val="20"/>
          <w:szCs w:val="20"/>
        </w:rPr>
        <w:t xml:space="preserve">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Model performance based on the MAPE values was classified as acceptable prediction (MAPE &lt; 50%), good prediction (10% </w:t>
      </w:r>
      <w:r w:rsid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≤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MAPE &lt; 20%), and excellent prediction (MAPE &lt; 10%)</w:t>
      </w:r>
      <w:r w:rsidR="002842A2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BD1C42" w:rsidRPr="007F0126">
        <w:rPr>
          <w:rFonts w:cs="Times New Roman"/>
          <w:color w:val="212121"/>
          <w:sz w:val="20"/>
          <w:szCs w:val="20"/>
          <w:shd w:val="clear" w:color="auto" w:fill="FFFFFF"/>
        </w:rPr>
        <w:fldChar w:fldCharType="begin">
          <w:fldData xml:space="preserve">PEVuZE5vdGU+PENpdGU+PEF1dGhvcj5MZXdpczwvQXV0aG9yPjxZZWFyPjE5ODI8L1llYXI+PFJl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</w:fldData>
        </w:fldChar>
      </w:r>
      <w:r w:rsidR="00DF2B40" w:rsidRPr="007F0126">
        <w:rPr>
          <w:rFonts w:cs="Times New Roman"/>
          <w:color w:val="212121"/>
          <w:sz w:val="20"/>
          <w:szCs w:val="20"/>
          <w:shd w:val="clear" w:color="auto" w:fill="FFFFFF"/>
        </w:rPr>
        <w:instrText xml:space="preserve"> ADDIN EN.CITE </w:instrText>
      </w:r>
      <w:r w:rsidR="00DF2B40" w:rsidRPr="007F0126">
        <w:rPr>
          <w:rFonts w:cs="Times New Roman"/>
          <w:color w:val="212121"/>
          <w:sz w:val="20"/>
          <w:szCs w:val="20"/>
          <w:shd w:val="clear" w:color="auto" w:fill="FFFFFF"/>
        </w:rPr>
        <w:fldChar w:fldCharType="begin">
          <w:fldData xml:space="preserve">PEVuZE5vdGU+PENpdGU+PEF1dGhvcj5MZXdpczwvQXV0aG9yPjxZZWFyPjE5ODI8L1llYXI+PFJl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</w:fldData>
        </w:fldChar>
      </w:r>
      <w:r w:rsidR="00DF2B40" w:rsidRPr="007F0126">
        <w:rPr>
          <w:rFonts w:cs="Times New Roman"/>
          <w:color w:val="212121"/>
          <w:sz w:val="20"/>
          <w:szCs w:val="20"/>
          <w:shd w:val="clear" w:color="auto" w:fill="FFFFFF"/>
        </w:rPr>
        <w:instrText xml:space="preserve"> ADDIN EN.CITE.DATA </w:instrText>
      </w:r>
      <w:r w:rsidR="00DF2B40" w:rsidRPr="007F0126">
        <w:rPr>
          <w:rFonts w:cs="Times New Roman"/>
          <w:color w:val="212121"/>
          <w:sz w:val="20"/>
          <w:szCs w:val="20"/>
          <w:shd w:val="clear" w:color="auto" w:fill="FFFFFF"/>
        </w:rPr>
      </w:r>
      <w:r w:rsidR="00DF2B40" w:rsidRPr="007F0126">
        <w:rPr>
          <w:rFonts w:cs="Times New Roman"/>
          <w:color w:val="212121"/>
          <w:sz w:val="20"/>
          <w:szCs w:val="20"/>
          <w:shd w:val="clear" w:color="auto" w:fill="FFFFFF"/>
        </w:rPr>
        <w:fldChar w:fldCharType="end"/>
      </w:r>
      <w:r w:rsidR="00BD1C42" w:rsidRPr="007F0126">
        <w:rPr>
          <w:rFonts w:cs="Times New Roman"/>
          <w:color w:val="212121"/>
          <w:sz w:val="20"/>
          <w:szCs w:val="20"/>
          <w:shd w:val="clear" w:color="auto" w:fill="FFFFFF"/>
        </w:rPr>
      </w:r>
      <w:r w:rsidR="00BD1C42" w:rsidRPr="007F0126">
        <w:rPr>
          <w:rFonts w:cs="Times New Roman"/>
          <w:color w:val="212121"/>
          <w:sz w:val="20"/>
          <w:szCs w:val="20"/>
          <w:shd w:val="clear" w:color="auto" w:fill="FFFFFF"/>
        </w:rPr>
        <w:fldChar w:fldCharType="separate"/>
      </w:r>
      <w:r w:rsidR="00DF2B40" w:rsidRPr="007F0126">
        <w:rPr>
          <w:rFonts w:cs="Times New Roman"/>
          <w:noProof/>
          <w:color w:val="212121"/>
          <w:sz w:val="20"/>
          <w:szCs w:val="20"/>
          <w:shd w:val="clear" w:color="auto" w:fill="FFFFFF"/>
        </w:rPr>
        <w:t>[1, 2]</w:t>
      </w:r>
      <w:r w:rsidR="00BD1C42" w:rsidRPr="007F0126">
        <w:rPr>
          <w:rFonts w:cs="Times New Roman"/>
          <w:color w:val="212121"/>
          <w:sz w:val="20"/>
          <w:szCs w:val="20"/>
          <w:shd w:val="clear" w:color="auto" w:fill="FFFFFF"/>
        </w:rPr>
        <w:fldChar w:fldCharType="end"/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.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C27C3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Adopting the Bayesian approach, the </w:t>
      </w:r>
      <w:r w:rsidR="00B5691D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most suitable 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>POP PK model ha</w:t>
      </w:r>
      <w:r w:rsidR="00A73274" w:rsidRPr="007F0126">
        <w:rPr>
          <w:rFonts w:cs="Times New Roman"/>
          <w:color w:val="212121"/>
          <w:sz w:val="20"/>
          <w:szCs w:val="20"/>
          <w:shd w:val="clear" w:color="auto" w:fill="FFFFFF"/>
        </w:rPr>
        <w:t>d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been applied to develop a Vietnamese web-based</w:t>
      </w:r>
      <w:r w:rsidR="00D23E94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TDM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application.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This application was </w:t>
      </w:r>
      <w:r w:rsidR="00B925B0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then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designed in R environme</w:t>
      </w:r>
      <w:r w:rsidR="00365D35" w:rsidRPr="007F0126">
        <w:rPr>
          <w:rFonts w:cs="Times New Roman"/>
          <w:color w:val="212121"/>
          <w:sz w:val="20"/>
          <w:szCs w:val="20"/>
          <w:shd w:val="clear" w:color="auto" w:fill="FFFFFF"/>
        </w:rPr>
        <w:t>nt with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a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M</w:t>
      </w:r>
      <w:r w:rsidR="007F0126">
        <w:rPr>
          <w:rFonts w:cs="Times New Roman"/>
          <w:color w:val="212121"/>
          <w:sz w:val="20"/>
          <w:szCs w:val="20"/>
          <w:shd w:val="clear" w:color="auto" w:fill="FFFFFF"/>
        </w:rPr>
        <w:t>r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gsolve</w:t>
      </w:r>
      <w:r w:rsid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package</w:t>
      </w:r>
      <w:r w:rsidR="00365D35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and</w:t>
      </w:r>
      <w:r w:rsidR="007F0126" w:rsidRPr="007F0126">
        <w:t xml:space="preserve"> </w:t>
      </w:r>
      <w:r w:rsidR="007F0126" w:rsidRPr="007F0126">
        <w:rPr>
          <w:rFonts w:cs="Times New Roman"/>
          <w:color w:val="212121"/>
          <w:sz w:val="20"/>
          <w:szCs w:val="20"/>
          <w:shd w:val="clear" w:color="auto" w:fill="FFFFFF"/>
        </w:rPr>
        <w:t>an interactive graphical user interface</w:t>
      </w:r>
      <w:r w:rsid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(GUI) with</w:t>
      </w:r>
      <w:r w:rsidR="00365D35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Shiny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.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The AUC value predicted by this tool was compared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with the value by the standard Sawchuk-Zaske method.</w:t>
      </w:r>
    </w:p>
    <w:p w14:paraId="4C4CF463" w14:textId="77777777" w:rsidR="007F0126" w:rsidRPr="007F0126" w:rsidRDefault="007F0126" w:rsidP="00F652E7">
      <w:pPr>
        <w:jc w:val="both"/>
        <w:rPr>
          <w:rFonts w:cs="Times New Roman"/>
          <w:color w:val="212121"/>
          <w:sz w:val="20"/>
          <w:szCs w:val="20"/>
          <w:shd w:val="clear" w:color="auto" w:fill="FFFFFF"/>
        </w:rPr>
      </w:pPr>
    </w:p>
    <w:p w14:paraId="51EDB914" w14:textId="10ECF9D7" w:rsidR="00A94D3D" w:rsidRDefault="00A94D3D" w:rsidP="00A826F3">
      <w:pPr>
        <w:jc w:val="both"/>
        <w:rPr>
          <w:rFonts w:cs="Times New Roman"/>
          <w:color w:val="212121"/>
          <w:sz w:val="20"/>
          <w:szCs w:val="20"/>
          <w:shd w:val="clear" w:color="auto" w:fill="FFFFFF"/>
        </w:rPr>
      </w:pPr>
      <w:r w:rsidRPr="007F0126">
        <w:rPr>
          <w:rStyle w:val="fontstyle01"/>
          <w:rFonts w:ascii="Times New Roman" w:hAnsi="Times New Roman" w:cs="Times New Roman"/>
          <w:b/>
          <w:bCs/>
          <w:sz w:val="20"/>
          <w:szCs w:val="20"/>
        </w:rPr>
        <w:t>Results</w:t>
      </w:r>
      <w:r w:rsidRPr="007F0126">
        <w:rPr>
          <w:rStyle w:val="fontstyle01"/>
          <w:rFonts w:ascii="Times New Roman" w:hAnsi="Times New Roman" w:cs="Times New Roman"/>
          <w:b/>
          <w:bCs/>
          <w:sz w:val="20"/>
          <w:szCs w:val="20"/>
          <w:lang w:val="vi-VN"/>
        </w:rPr>
        <w:t xml:space="preserve">: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The result demonstrated that the POP PK model published by Yamamoto 2009 </w:t>
      </w:r>
      <w:r w:rsidR="00864DD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was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the best fit model</w:t>
      </w:r>
      <w:r w:rsidR="0063524B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with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716AF9" w:rsidRPr="007F0126">
        <w:rPr>
          <w:rFonts w:cs="Times New Roman"/>
          <w:color w:val="212121"/>
          <w:sz w:val="20"/>
          <w:szCs w:val="20"/>
          <w:shd w:val="clear" w:color="auto" w:fill="FFFFFF"/>
        </w:rPr>
        <w:t>the excellent prediction level</w:t>
      </w:r>
      <w:r w:rsidR="00716AF9" w:rsidRPr="007F0126" w:rsidDel="0063524B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7F0126" w:rsidRPr="00C50563">
        <w:rPr>
          <w:rFonts w:cs="Times New Roman"/>
          <w:color w:val="212121"/>
          <w:sz w:val="20"/>
          <w:szCs w:val="20"/>
          <w:shd w:val="clear" w:color="auto" w:fill="FFFFFF"/>
        </w:rPr>
        <w:t>MAPE = 9.96%</w:t>
      </w:r>
      <w:r w:rsid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and</w:t>
      </w:r>
      <w:r w:rsidR="00760958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MPE=0.217 mg/L (&lt; 2.5 mg/L - limit of quantification)   for the Bayesian forecasting. Th</w:t>
      </w:r>
      <w:r w:rsidR="001437D6" w:rsidRPr="007F0126">
        <w:rPr>
          <w:rFonts w:cs="Times New Roman"/>
          <w:color w:val="212121"/>
          <w:sz w:val="20"/>
          <w:szCs w:val="20"/>
          <w:shd w:val="clear" w:color="auto" w:fill="FFFFFF"/>
        </w:rPr>
        <w:t>e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POP PK model </w:t>
      </w:r>
      <w:r w:rsidR="00723A8F" w:rsidRPr="007F0126">
        <w:rPr>
          <w:rFonts w:cs="Times New Roman"/>
          <w:color w:val="212121"/>
          <w:sz w:val="20"/>
          <w:szCs w:val="20"/>
          <w:shd w:val="clear" w:color="auto" w:fill="FFFFFF"/>
        </w:rPr>
        <w:t>consi</w:t>
      </w:r>
      <w:r w:rsidR="00071CE1" w:rsidRPr="007F0126">
        <w:rPr>
          <w:rFonts w:cs="Times New Roman"/>
          <w:color w:val="212121"/>
          <w:sz w:val="20"/>
          <w:szCs w:val="20"/>
          <w:shd w:val="clear" w:color="auto" w:fill="FFFFFF"/>
        </w:rPr>
        <w:t>s</w:t>
      </w:r>
      <w:r w:rsidR="004F2235" w:rsidRPr="007F0126">
        <w:rPr>
          <w:rFonts w:cs="Times New Roman"/>
          <w:color w:val="212121"/>
          <w:sz w:val="20"/>
          <w:szCs w:val="20"/>
          <w:shd w:val="clear" w:color="auto" w:fill="FFFFFF"/>
        </w:rPr>
        <w:t>ts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4F2235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of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a two-compartment structural model with linear elimination. </w:t>
      </w:r>
      <w:r w:rsidR="009649F6" w:rsidRPr="007F0126">
        <w:rPr>
          <w:rFonts w:cs="Times New Roman"/>
          <w:color w:val="212121"/>
          <w:sz w:val="20"/>
          <w:szCs w:val="20"/>
          <w:shd w:val="clear" w:color="auto" w:fill="FFFFFF"/>
        </w:rPr>
        <w:t>Cl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earance </w:t>
      </w:r>
      <w:r w:rsidR="009649F6" w:rsidRPr="007F0126">
        <w:rPr>
          <w:rFonts w:cs="Times New Roman"/>
          <w:color w:val="212121"/>
          <w:sz w:val="20"/>
          <w:szCs w:val="20"/>
          <w:shd w:val="clear" w:color="auto" w:fill="FFFFFF"/>
        </w:rPr>
        <w:t>cr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eatinine</w:t>
      </w:r>
      <w:r w:rsidR="009649F6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was the only covariate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that influenced</w:t>
      </w:r>
      <w:r w:rsidR="009649F6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the </w:t>
      </w:r>
      <w:r w:rsidR="006174F8" w:rsidRPr="007F0126">
        <w:rPr>
          <w:rFonts w:cs="Times New Roman"/>
          <w:color w:val="212121"/>
          <w:sz w:val="20"/>
          <w:szCs w:val="20"/>
          <w:shd w:val="clear" w:color="auto" w:fill="FFFFFF"/>
        </w:rPr>
        <w:t>c</w:t>
      </w:r>
      <w:r w:rsidR="009649F6" w:rsidRPr="007F0126">
        <w:rPr>
          <w:rFonts w:cs="Times New Roman"/>
          <w:color w:val="212121"/>
          <w:sz w:val="20"/>
          <w:szCs w:val="20"/>
          <w:shd w:val="clear" w:color="auto" w:fill="FFFFFF"/>
        </w:rPr>
        <w:t>learance of vancomycin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>.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>A Bayesian application was</w:t>
      </w:r>
      <w:r w:rsidR="00AC733F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then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8636C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designed 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with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a </w:t>
      </w:r>
      <w:r w:rsidR="007F0126">
        <w:rPr>
          <w:rFonts w:cs="Times New Roman"/>
          <w:color w:val="212121"/>
          <w:sz w:val="20"/>
          <w:szCs w:val="20"/>
          <w:shd w:val="clear" w:color="auto" w:fill="FFFFFF"/>
        </w:rPr>
        <w:t>V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>ietnamese interface and released at the a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d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>dress</w:t>
      </w:r>
      <w:r w:rsidR="00E87CB6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“</w:t>
      </w:r>
      <w:hyperlink r:id="rId4" w:history="1">
        <w:r w:rsidR="006E1F0E" w:rsidRPr="007F0126">
          <w:rPr>
            <w:rStyle w:val="Hyperlink"/>
            <w:rFonts w:cs="Times New Roman"/>
            <w:sz w:val="20"/>
            <w:szCs w:val="20"/>
          </w:rPr>
          <w:t>Chỉnh liều Vancomycin - Bayesian method (shinyapps.io)</w:t>
        </w:r>
      </w:hyperlink>
      <w:r w:rsidR="00F652E7" w:rsidRPr="007F0126">
        <w:rPr>
          <w:rFonts w:cs="Times New Roman"/>
          <w:sz w:val="20"/>
          <w:szCs w:val="20"/>
        </w:rPr>
        <w:t>”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. </w:t>
      </w:r>
      <w:r w:rsidR="001510E5" w:rsidRPr="007F0126">
        <w:rPr>
          <w:rFonts w:cs="Times New Roman"/>
          <w:color w:val="212121"/>
          <w:sz w:val="20"/>
          <w:szCs w:val="20"/>
          <w:shd w:val="clear" w:color="auto" w:fill="FFFFFF"/>
        </w:rPr>
        <w:t>The AUC anticipated by the new tool and the first-order method</w:t>
      </w:r>
      <w:r w:rsidR="001510E5" w:rsidRPr="007F0126" w:rsidDel="00D65E08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1510E5" w:rsidRPr="007F0126">
        <w:rPr>
          <w:rFonts w:cs="Times New Roman"/>
          <w:color w:val="212121"/>
          <w:sz w:val="20"/>
          <w:szCs w:val="20"/>
          <w:shd w:val="clear" w:color="auto" w:fill="FFFFFF"/>
        </w:rPr>
        <w:t>w</w:t>
      </w:r>
      <w:r w:rsidR="007F0126">
        <w:rPr>
          <w:rFonts w:cs="Times New Roman"/>
          <w:color w:val="212121"/>
          <w:sz w:val="20"/>
          <w:szCs w:val="20"/>
          <w:shd w:val="clear" w:color="auto" w:fill="FFFFFF"/>
        </w:rPr>
        <w:t>as</w:t>
      </w:r>
      <w:r w:rsidR="001510E5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471 mg*h/L (± 132) and 456 mg*h/L (± 194), respectively. </w:t>
      </w:r>
      <w:r w:rsidR="0017610A" w:rsidRPr="007F0126">
        <w:rPr>
          <w:rFonts w:cs="Times New Roman"/>
          <w:color w:val="212121"/>
          <w:sz w:val="20"/>
          <w:szCs w:val="20"/>
          <w:shd w:val="clear" w:color="auto" w:fill="FFFFFF"/>
        </w:rPr>
        <w:t>Therefore,</w:t>
      </w:r>
      <w:r w:rsidR="00346A9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78577C" w:rsidRPr="007F0126">
        <w:rPr>
          <w:rFonts w:cs="Times New Roman"/>
          <w:color w:val="212121"/>
          <w:sz w:val="20"/>
          <w:szCs w:val="20"/>
          <w:shd w:val="clear" w:color="auto" w:fill="FFFFFF"/>
        </w:rPr>
        <w:t>there was no</w:t>
      </w:r>
      <w:r w:rsidR="001510E5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346A9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difference in clinical judgment based on </w:t>
      </w:r>
      <w:r w:rsidR="0078577C" w:rsidRPr="007F0126">
        <w:rPr>
          <w:rFonts w:cs="Times New Roman"/>
          <w:color w:val="212121"/>
          <w:sz w:val="20"/>
          <w:szCs w:val="20"/>
          <w:shd w:val="clear" w:color="auto" w:fill="FFFFFF"/>
        </w:rPr>
        <w:t>the new</w:t>
      </w:r>
      <w:r w:rsidR="00346A9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tool </w:t>
      </w:r>
      <w:r w:rsidR="0078577C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and </w:t>
      </w:r>
      <w:r w:rsidR="00346A9E" w:rsidRPr="007F0126">
        <w:rPr>
          <w:rFonts w:cs="Times New Roman"/>
          <w:color w:val="212121"/>
          <w:sz w:val="20"/>
          <w:szCs w:val="20"/>
          <w:shd w:val="clear" w:color="auto" w:fill="FFFFFF"/>
        </w:rPr>
        <w:t>conventional first</w:t>
      </w:r>
      <w:r w:rsidR="00902670" w:rsidRPr="007F0126">
        <w:rPr>
          <w:rFonts w:cs="Times New Roman"/>
          <w:color w:val="212121"/>
          <w:sz w:val="20"/>
          <w:szCs w:val="20"/>
          <w:shd w:val="clear" w:color="auto" w:fill="FFFFFF"/>
        </w:rPr>
        <w:t>-</w:t>
      </w:r>
      <w:r w:rsidR="00346A9E" w:rsidRPr="007F0126">
        <w:rPr>
          <w:rFonts w:cs="Times New Roman"/>
          <w:color w:val="212121"/>
          <w:sz w:val="20"/>
          <w:szCs w:val="20"/>
          <w:shd w:val="clear" w:color="auto" w:fill="FFFFFF"/>
        </w:rPr>
        <w:t>order technique</w:t>
      </w:r>
      <w:r w:rsid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. </w:t>
      </w:r>
      <w:r w:rsidR="0017610A" w:rsidRPr="007F0126">
        <w:rPr>
          <w:rFonts w:cs="Times New Roman"/>
          <w:sz w:val="20"/>
          <w:szCs w:val="20"/>
        </w:rPr>
        <w:t xml:space="preserve">Indeed, clinical pharmacists and doctors prefer using this web-based application rather than </w:t>
      </w:r>
      <w:r w:rsidR="007F0126">
        <w:rPr>
          <w:rFonts w:cs="Times New Roman"/>
          <w:sz w:val="20"/>
          <w:szCs w:val="20"/>
        </w:rPr>
        <w:t xml:space="preserve">the </w:t>
      </w:r>
      <w:r w:rsidR="0017610A" w:rsidRPr="007F0126">
        <w:rPr>
          <w:rFonts w:cs="Times New Roman"/>
          <w:sz w:val="20"/>
          <w:szCs w:val="20"/>
        </w:rPr>
        <w:t>conventional method because of its convenience and visual performance in their routine TDM practice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>.</w:t>
      </w:r>
    </w:p>
    <w:p w14:paraId="578CB76F" w14:textId="77777777" w:rsidR="007F0126" w:rsidRPr="007F0126" w:rsidRDefault="007F0126" w:rsidP="00A826F3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fr-FR"/>
        </w:rPr>
      </w:pPr>
    </w:p>
    <w:p w14:paraId="49D67F97" w14:textId="18AEB621" w:rsidR="00C23BD0" w:rsidRDefault="00A94D3D" w:rsidP="00F707D9">
      <w:pPr>
        <w:jc w:val="both"/>
        <w:rPr>
          <w:rFonts w:cs="Times New Roman"/>
          <w:color w:val="212121"/>
          <w:sz w:val="20"/>
          <w:szCs w:val="20"/>
          <w:shd w:val="clear" w:color="auto" w:fill="FFFFFF"/>
        </w:rPr>
      </w:pPr>
      <w:r w:rsidRPr="007F0126">
        <w:rPr>
          <w:rStyle w:val="fontstyle01"/>
          <w:rFonts w:ascii="Times New Roman" w:hAnsi="Times New Roman" w:cs="Times New Roman"/>
          <w:b/>
          <w:bCs/>
          <w:sz w:val="20"/>
          <w:szCs w:val="20"/>
          <w:lang w:val="vi-VN"/>
        </w:rPr>
        <w:t>Conclusions:</w:t>
      </w:r>
      <w:r w:rsidR="004541E7" w:rsidRPr="007F0126">
        <w:rPr>
          <w:rStyle w:val="fontstyle01"/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The findings </w:t>
      </w:r>
      <w:r w:rsidR="0017610A" w:rsidRPr="007F0126">
        <w:rPr>
          <w:rFonts w:cs="Times New Roman"/>
          <w:color w:val="212121"/>
          <w:sz w:val="20"/>
          <w:szCs w:val="20"/>
          <w:shd w:val="clear" w:color="auto" w:fill="FFFFFF"/>
        </w:rPr>
        <w:t>were convincing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eviden</w:t>
      </w:r>
      <w:r w:rsidR="0017610A" w:rsidRPr="007F0126">
        <w:rPr>
          <w:rFonts w:cs="Times New Roman"/>
          <w:color w:val="212121"/>
          <w:sz w:val="20"/>
          <w:szCs w:val="20"/>
          <w:shd w:val="clear" w:color="auto" w:fill="FFFFFF"/>
        </w:rPr>
        <w:t>ce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17610A" w:rsidRPr="007F0126">
        <w:rPr>
          <w:rFonts w:cs="Times New Roman"/>
          <w:color w:val="212121"/>
          <w:sz w:val="20"/>
          <w:szCs w:val="20"/>
          <w:shd w:val="clear" w:color="auto" w:fill="FFFFFF"/>
        </w:rPr>
        <w:t>of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verify</w:t>
      </w:r>
      <w:r w:rsidR="0017610A" w:rsidRPr="007F0126">
        <w:rPr>
          <w:rFonts w:cs="Times New Roman"/>
          <w:color w:val="212121"/>
          <w:sz w:val="20"/>
          <w:szCs w:val="20"/>
          <w:shd w:val="clear" w:color="auto" w:fill="FFFFFF"/>
        </w:rPr>
        <w:t>ing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a POP PK model's prediction performance before incorporating </w:t>
      </w:r>
      <w:r w:rsid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it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into a Bayesian tool to improve the quality of TDM service. The Bayesian application can generate accurate and consistent AUC value </w:t>
      </w:r>
      <w:r w:rsidR="00DA2956" w:rsidRPr="007F0126">
        <w:rPr>
          <w:rFonts w:cs="Times New Roman"/>
          <w:color w:val="212121"/>
          <w:sz w:val="20"/>
          <w:szCs w:val="20"/>
          <w:shd w:val="clear" w:color="auto" w:fill="FFFFFF"/>
        </w:rPr>
        <w:t>in comparison with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the classic </w:t>
      </w:r>
      <w:r w:rsidR="00434E6B" w:rsidRPr="007F0126">
        <w:rPr>
          <w:rFonts w:cs="Times New Roman"/>
          <w:color w:val="212121"/>
          <w:sz w:val="20"/>
          <w:szCs w:val="20"/>
          <w:shd w:val="clear" w:color="auto" w:fill="FFFFFF"/>
        </w:rPr>
        <w:t>peak-trough concentration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technique. 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The existing open-source package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offers the opportunity to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implement the Bayesian approach into clinical practice in some 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low-income 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>countries</w:t>
      </w:r>
      <w:r w:rsidR="007F0126">
        <w:rPr>
          <w:rFonts w:cs="Times New Roman"/>
          <w:color w:val="212121"/>
          <w:sz w:val="20"/>
          <w:szCs w:val="20"/>
          <w:shd w:val="clear" w:color="auto" w:fill="FFFFFF"/>
        </w:rPr>
        <w:t>,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434E6B" w:rsidRPr="007F0126">
        <w:rPr>
          <w:rFonts w:cs="Times New Roman"/>
          <w:color w:val="212121"/>
          <w:sz w:val="20"/>
          <w:szCs w:val="20"/>
          <w:shd w:val="clear" w:color="auto" w:fill="FFFFFF"/>
        </w:rPr>
        <w:t xml:space="preserve">including </w:t>
      </w:r>
      <w:r w:rsidR="006E1F0E" w:rsidRPr="007F0126">
        <w:rPr>
          <w:rFonts w:cs="Times New Roman"/>
          <w:color w:val="212121"/>
          <w:sz w:val="20"/>
          <w:szCs w:val="20"/>
          <w:shd w:val="clear" w:color="auto" w:fill="FFFFFF"/>
        </w:rPr>
        <w:t>Viet Nam</w:t>
      </w:r>
      <w:r w:rsidR="00F652E7" w:rsidRPr="007F0126">
        <w:rPr>
          <w:rFonts w:cs="Times New Roman"/>
          <w:color w:val="212121"/>
          <w:sz w:val="20"/>
          <w:szCs w:val="20"/>
          <w:shd w:val="clear" w:color="auto" w:fill="FFFFFF"/>
        </w:rPr>
        <w:t>.</w:t>
      </w:r>
    </w:p>
    <w:p w14:paraId="018DBD79" w14:textId="35AA8840" w:rsidR="007F0126" w:rsidRDefault="007F0126" w:rsidP="00F707D9">
      <w:pPr>
        <w:jc w:val="both"/>
        <w:rPr>
          <w:rFonts w:cs="Times New Roman"/>
          <w:color w:val="212121"/>
          <w:sz w:val="20"/>
          <w:szCs w:val="20"/>
          <w:shd w:val="clear" w:color="auto" w:fill="FFFFFF"/>
        </w:rPr>
      </w:pPr>
    </w:p>
    <w:p w14:paraId="0758F251" w14:textId="39FC21F0" w:rsidR="00DF2B40" w:rsidRPr="005B77A0" w:rsidRDefault="00BD1C42" w:rsidP="00DF2B40">
      <w:pPr>
        <w:pStyle w:val="EndNoteBibliography"/>
        <w:ind w:left="720" w:hanging="720"/>
        <w:rPr>
          <w:sz w:val="20"/>
          <w:szCs w:val="20"/>
        </w:rPr>
      </w:pPr>
      <w:r w:rsidRPr="007F0126">
        <w:rPr>
          <w:sz w:val="20"/>
          <w:szCs w:val="20"/>
        </w:rPr>
        <w:fldChar w:fldCharType="begin"/>
      </w:r>
      <w:r w:rsidRPr="007F0126">
        <w:rPr>
          <w:sz w:val="20"/>
          <w:szCs w:val="20"/>
        </w:rPr>
        <w:instrText xml:space="preserve"> ADDIN EN.REFLIST </w:instrText>
      </w:r>
      <w:r w:rsidRPr="007F0126">
        <w:rPr>
          <w:sz w:val="20"/>
          <w:szCs w:val="20"/>
        </w:rPr>
        <w:fldChar w:fldCharType="separate"/>
      </w:r>
      <w:r w:rsidR="00DF2B40" w:rsidRPr="007F0126">
        <w:rPr>
          <w:sz w:val="20"/>
          <w:szCs w:val="20"/>
        </w:rPr>
        <w:t>1.</w:t>
      </w:r>
      <w:r w:rsidR="00DF2B40" w:rsidRPr="007F0126">
        <w:rPr>
          <w:sz w:val="20"/>
          <w:szCs w:val="20"/>
        </w:rPr>
        <w:tab/>
      </w:r>
      <w:r w:rsidR="00DF2B40" w:rsidRPr="005B77A0">
        <w:rPr>
          <w:sz w:val="20"/>
          <w:szCs w:val="20"/>
        </w:rPr>
        <w:t xml:space="preserve">Lewis, C.D., </w:t>
      </w:r>
      <w:r w:rsidR="00DF2B40" w:rsidRPr="005B77A0">
        <w:rPr>
          <w:i/>
          <w:sz w:val="20"/>
          <w:szCs w:val="20"/>
        </w:rPr>
        <w:t>Industrial and business forecasting methods: a practical guide to exponential smoothing and curve fitting</w:t>
      </w:r>
      <w:r w:rsidR="00DF2B40" w:rsidRPr="005B77A0">
        <w:rPr>
          <w:sz w:val="20"/>
          <w:szCs w:val="20"/>
        </w:rPr>
        <w:t>. 1982, London; Boston: Butterworth Scientific.</w:t>
      </w:r>
    </w:p>
    <w:p w14:paraId="480B33F3" w14:textId="750FBF6F" w:rsidR="006E1F0E" w:rsidRPr="007F0126" w:rsidRDefault="00DF2B40" w:rsidP="00E87CB6">
      <w:pPr>
        <w:pStyle w:val="EndNoteBibliography"/>
        <w:ind w:left="720" w:hanging="720"/>
        <w:rPr>
          <w:sz w:val="20"/>
          <w:szCs w:val="20"/>
        </w:rPr>
      </w:pPr>
      <w:r w:rsidRPr="005B77A0">
        <w:rPr>
          <w:sz w:val="20"/>
          <w:szCs w:val="20"/>
        </w:rPr>
        <w:t>2.</w:t>
      </w:r>
      <w:r w:rsidRPr="005B77A0">
        <w:rPr>
          <w:sz w:val="20"/>
          <w:szCs w:val="20"/>
        </w:rPr>
        <w:tab/>
        <w:t>Boger, E. and M. Fridén (2019), "Physiologically Based Pharmacokinetic/Pharmacodynamic Modeling Accurately Predicts the Better Bronchodilatory Effect of Inhaled Versus Oral Salbutamol Dosage Forms"</w:t>
      </w:r>
      <w:r w:rsidRPr="005B77A0">
        <w:rPr>
          <w:i/>
          <w:sz w:val="20"/>
          <w:szCs w:val="20"/>
        </w:rPr>
        <w:t>.</w:t>
      </w:r>
      <w:r w:rsidRPr="005B77A0">
        <w:rPr>
          <w:sz w:val="20"/>
          <w:szCs w:val="20"/>
        </w:rPr>
        <w:t xml:space="preserve"> </w:t>
      </w:r>
      <w:r w:rsidRPr="005B77A0">
        <w:rPr>
          <w:i/>
          <w:sz w:val="20"/>
          <w:szCs w:val="20"/>
        </w:rPr>
        <w:t>J Aerosol Med Pulm Drug Deliv</w:t>
      </w:r>
      <w:r w:rsidRPr="005B77A0">
        <w:rPr>
          <w:sz w:val="20"/>
          <w:szCs w:val="20"/>
        </w:rPr>
        <w:t xml:space="preserve">. </w:t>
      </w:r>
      <w:r w:rsidRPr="005B77A0">
        <w:rPr>
          <w:b/>
          <w:sz w:val="20"/>
          <w:szCs w:val="20"/>
        </w:rPr>
        <w:t>32</w:t>
      </w:r>
      <w:r w:rsidRPr="005B77A0">
        <w:rPr>
          <w:sz w:val="20"/>
          <w:szCs w:val="20"/>
        </w:rPr>
        <w:t>(1): p. 1-12.</w:t>
      </w:r>
      <w:r w:rsidR="00BD1C42" w:rsidRPr="007F0126">
        <w:rPr>
          <w:sz w:val="20"/>
          <w:szCs w:val="20"/>
        </w:rPr>
        <w:fldChar w:fldCharType="end"/>
      </w:r>
    </w:p>
    <w:sectPr w:rsidR="006E1F0E" w:rsidRPr="007F0126" w:rsidSect="0061176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AwMjMwsjAysTQ2MzRV0lEKTi0uzszPAykwqwUAhoXQ5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-NCD va TTT&lt;/Style&gt;&lt;LeftDelim&gt;{&lt;/LeftDelim&gt;&lt;RightDelim&gt;}&lt;/RightDelim&gt;&lt;FontName&gt;Times New Roman&lt;/FontName&gt;&lt;FontSize&gt;1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9sxedt1zx99lex222pfeaw2vzrf5tvd0rp&quot;&gt;Nhi thanh hóa&lt;record-ids&gt;&lt;item&gt;3&lt;/item&gt;&lt;item&gt;4&lt;/item&gt;&lt;/record-ids&gt;&lt;/item&gt;&lt;/Libraries&gt;"/>
  </w:docVars>
  <w:rsids>
    <w:rsidRoot w:val="00A94D3D"/>
    <w:rsid w:val="0002140E"/>
    <w:rsid w:val="00051A4F"/>
    <w:rsid w:val="00071CE1"/>
    <w:rsid w:val="000D7290"/>
    <w:rsid w:val="000E1658"/>
    <w:rsid w:val="00104E67"/>
    <w:rsid w:val="00121126"/>
    <w:rsid w:val="001437D6"/>
    <w:rsid w:val="001510E5"/>
    <w:rsid w:val="001525C7"/>
    <w:rsid w:val="00161493"/>
    <w:rsid w:val="00166365"/>
    <w:rsid w:val="00175681"/>
    <w:rsid w:val="0017610A"/>
    <w:rsid w:val="001E79D7"/>
    <w:rsid w:val="001F162A"/>
    <w:rsid w:val="00206FAC"/>
    <w:rsid w:val="0021127F"/>
    <w:rsid w:val="00272CDF"/>
    <w:rsid w:val="002842A2"/>
    <w:rsid w:val="00296EA1"/>
    <w:rsid w:val="002A7876"/>
    <w:rsid w:val="002B487E"/>
    <w:rsid w:val="002C1E04"/>
    <w:rsid w:val="002D6EF6"/>
    <w:rsid w:val="002E5983"/>
    <w:rsid w:val="002E6189"/>
    <w:rsid w:val="00323288"/>
    <w:rsid w:val="00326F43"/>
    <w:rsid w:val="00331F96"/>
    <w:rsid w:val="003342D5"/>
    <w:rsid w:val="00346A9E"/>
    <w:rsid w:val="00364552"/>
    <w:rsid w:val="00365D35"/>
    <w:rsid w:val="00385941"/>
    <w:rsid w:val="003C353F"/>
    <w:rsid w:val="003E4D81"/>
    <w:rsid w:val="00404969"/>
    <w:rsid w:val="00431B72"/>
    <w:rsid w:val="00434E6B"/>
    <w:rsid w:val="00451BC0"/>
    <w:rsid w:val="004541E7"/>
    <w:rsid w:val="0048200C"/>
    <w:rsid w:val="004B542A"/>
    <w:rsid w:val="004C1668"/>
    <w:rsid w:val="004E2551"/>
    <w:rsid w:val="004F2235"/>
    <w:rsid w:val="00531EAF"/>
    <w:rsid w:val="00546F27"/>
    <w:rsid w:val="00557CF7"/>
    <w:rsid w:val="00586F35"/>
    <w:rsid w:val="00596810"/>
    <w:rsid w:val="005B5F86"/>
    <w:rsid w:val="005B77A0"/>
    <w:rsid w:val="005C14B6"/>
    <w:rsid w:val="005F23EB"/>
    <w:rsid w:val="005F2DCE"/>
    <w:rsid w:val="0061176B"/>
    <w:rsid w:val="006174F8"/>
    <w:rsid w:val="0062028B"/>
    <w:rsid w:val="0063524B"/>
    <w:rsid w:val="006422DB"/>
    <w:rsid w:val="006B61EB"/>
    <w:rsid w:val="006C57BB"/>
    <w:rsid w:val="006D28AA"/>
    <w:rsid w:val="006E1F0E"/>
    <w:rsid w:val="006F791F"/>
    <w:rsid w:val="00716AF9"/>
    <w:rsid w:val="00723A8F"/>
    <w:rsid w:val="007320CB"/>
    <w:rsid w:val="00757310"/>
    <w:rsid w:val="00760958"/>
    <w:rsid w:val="0078577C"/>
    <w:rsid w:val="007A0FE9"/>
    <w:rsid w:val="007A4676"/>
    <w:rsid w:val="007B60EF"/>
    <w:rsid w:val="007D04D6"/>
    <w:rsid w:val="007F0126"/>
    <w:rsid w:val="00804518"/>
    <w:rsid w:val="008158D3"/>
    <w:rsid w:val="0084231C"/>
    <w:rsid w:val="00847473"/>
    <w:rsid w:val="008636CE"/>
    <w:rsid w:val="00864990"/>
    <w:rsid w:val="00864DDE"/>
    <w:rsid w:val="00874A05"/>
    <w:rsid w:val="008809D4"/>
    <w:rsid w:val="008D16B1"/>
    <w:rsid w:val="008F1993"/>
    <w:rsid w:val="00902670"/>
    <w:rsid w:val="00931D76"/>
    <w:rsid w:val="009649F6"/>
    <w:rsid w:val="009731B7"/>
    <w:rsid w:val="00993186"/>
    <w:rsid w:val="00A07912"/>
    <w:rsid w:val="00A0792D"/>
    <w:rsid w:val="00A12E3A"/>
    <w:rsid w:val="00A1486D"/>
    <w:rsid w:val="00A20CC0"/>
    <w:rsid w:val="00A30989"/>
    <w:rsid w:val="00A73274"/>
    <w:rsid w:val="00A80728"/>
    <w:rsid w:val="00A826F3"/>
    <w:rsid w:val="00A94D3D"/>
    <w:rsid w:val="00AC733F"/>
    <w:rsid w:val="00B115F8"/>
    <w:rsid w:val="00B274A6"/>
    <w:rsid w:val="00B4320C"/>
    <w:rsid w:val="00B5691D"/>
    <w:rsid w:val="00B66A54"/>
    <w:rsid w:val="00B75DDD"/>
    <w:rsid w:val="00B925B0"/>
    <w:rsid w:val="00BA504B"/>
    <w:rsid w:val="00BB5AA5"/>
    <w:rsid w:val="00BC0989"/>
    <w:rsid w:val="00BD1C42"/>
    <w:rsid w:val="00BD4489"/>
    <w:rsid w:val="00BE2D93"/>
    <w:rsid w:val="00BE34AC"/>
    <w:rsid w:val="00C01F37"/>
    <w:rsid w:val="00C026CA"/>
    <w:rsid w:val="00C23BD0"/>
    <w:rsid w:val="00C27C3E"/>
    <w:rsid w:val="00C310AB"/>
    <w:rsid w:val="00C57515"/>
    <w:rsid w:val="00C60B35"/>
    <w:rsid w:val="00CA2D1B"/>
    <w:rsid w:val="00CB74CA"/>
    <w:rsid w:val="00D01189"/>
    <w:rsid w:val="00D13DEB"/>
    <w:rsid w:val="00D23E94"/>
    <w:rsid w:val="00D44632"/>
    <w:rsid w:val="00D65E08"/>
    <w:rsid w:val="00DA2956"/>
    <w:rsid w:val="00DB7200"/>
    <w:rsid w:val="00DD6D04"/>
    <w:rsid w:val="00DF2B40"/>
    <w:rsid w:val="00DF4FC7"/>
    <w:rsid w:val="00E14DA6"/>
    <w:rsid w:val="00E2738C"/>
    <w:rsid w:val="00E536FD"/>
    <w:rsid w:val="00E56A3A"/>
    <w:rsid w:val="00E75220"/>
    <w:rsid w:val="00E75AB1"/>
    <w:rsid w:val="00E83E2D"/>
    <w:rsid w:val="00E87CB6"/>
    <w:rsid w:val="00EA111D"/>
    <w:rsid w:val="00EA5C5A"/>
    <w:rsid w:val="00EB7F4A"/>
    <w:rsid w:val="00ED692A"/>
    <w:rsid w:val="00EE38E8"/>
    <w:rsid w:val="00EE422F"/>
    <w:rsid w:val="00F64805"/>
    <w:rsid w:val="00F652E7"/>
    <w:rsid w:val="00F707D9"/>
    <w:rsid w:val="00F8527A"/>
    <w:rsid w:val="00F85C30"/>
    <w:rsid w:val="00FA3599"/>
    <w:rsid w:val="00FC4567"/>
    <w:rsid w:val="00FC620F"/>
    <w:rsid w:val="00F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B7F74C"/>
  <w15:docId w15:val="{DE9C37CE-3433-4BE8-827E-439EA655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D3D"/>
    <w:pPr>
      <w:spacing w:after="0" w:line="360" w:lineRule="auto"/>
    </w:pPr>
    <w:rPr>
      <w:rFonts w:ascii="Times New Roman" w:hAnsi="Times New Roman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94D3D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94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D3D"/>
    <w:rPr>
      <w:rFonts w:ascii="Times New Roman" w:hAnsi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A94D3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CF7"/>
    <w:rPr>
      <w:rFonts w:ascii="Times New Roman" w:hAnsi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85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9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31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707D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BD1C42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1C42"/>
    <w:rPr>
      <w:rFonts w:ascii="Times New Roman" w:hAnsi="Times New Roman" w:cs="Times New Roman"/>
      <w:noProof/>
      <w:sz w:val="26"/>
    </w:rPr>
  </w:style>
  <w:style w:type="paragraph" w:customStyle="1" w:styleId="EndNoteBibliography">
    <w:name w:val="EndNote Bibliography"/>
    <w:basedOn w:val="Normal"/>
    <w:link w:val="EndNoteBibliographyChar"/>
    <w:rsid w:val="00BD1C42"/>
    <w:pPr>
      <w:spacing w:line="240" w:lineRule="auto"/>
      <w:jc w:val="both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D1C42"/>
    <w:rPr>
      <w:rFonts w:ascii="Times New Roman" w:hAnsi="Times New Roman" w:cs="Times New Roman"/>
      <w:noProof/>
      <w:sz w:val="26"/>
    </w:rPr>
  </w:style>
  <w:style w:type="paragraph" w:styleId="Revision">
    <w:name w:val="Revision"/>
    <w:hidden/>
    <w:uiPriority w:val="99"/>
    <w:semiHidden/>
    <w:rsid w:val="008D16B1"/>
    <w:pPr>
      <w:spacing w:after="0" w:line="240" w:lineRule="auto"/>
    </w:pPr>
    <w:rPr>
      <w:rFonts w:ascii="Times New Roman" w:hAnsi="Times New Roman"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i-le-ba.shinyapps.io/VancoXP_Yamamoto2009/?_ga=2.174510242.1656690907.1640614991-1817234045.1620812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Hai</dc:creator>
  <cp:keywords/>
  <dc:description/>
  <cp:lastModifiedBy>Le Ba. Hai</cp:lastModifiedBy>
  <cp:revision>6</cp:revision>
  <dcterms:created xsi:type="dcterms:W3CDTF">2022-01-10T03:27:00Z</dcterms:created>
  <dcterms:modified xsi:type="dcterms:W3CDTF">2022-01-10T08:42:00Z</dcterms:modified>
</cp:coreProperties>
</file>